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4B" w:rsidRPr="003A7AA9" w:rsidRDefault="001044E4" w:rsidP="0010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1044E4" w:rsidRPr="003A7AA9" w:rsidRDefault="001044E4" w:rsidP="0010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УВЧ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Целью нахождения несовершеннолетних подростков  в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 xml:space="preserve"> СУВУ является реабилитация и социализация их для дальнейшей успешной жизнедеятельности после окончания срока пребывания в учреждении. Поэтому формирование необходимых для этого навыков происходит путем расширения кругозора, развития коммуникативных качеств, творческих способностей, социального самоопределения обучающихся.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Одним из самых продуктивных способов реализации поставленной цели является коллективное творческое дело, которое претворяется в жизнь с помощью больших и малых проектов.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Проектная деятельность  –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Для обучающегося Себежского СУВУ это –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 обучающимся. Результат этой деятельности – найденный способ решения проблемы – носит практический характер, и значим для самого обучающегося.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Себежского СУВУ проект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 xml:space="preserve">, планирование деятельности, рефлексия и самоанализ, презентация и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>, а также поиск информации, практическое применение академических знаний, самообучение, исследовательская и творческая деятельность.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Проектная деятельность может стать эффективной только в результате совместной работы над проектом обучающегося и педагогического работника Себежского СУВУ.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В условиях формирования новой воспитательной системы в ее основу легла идея «КОМПАС», что является целевым общим проектом на 2018-2021 год, включительно</w:t>
      </w:r>
      <w:r w:rsidR="00064A99" w:rsidRPr="003A7AA9">
        <w:rPr>
          <w:rFonts w:ascii="Times New Roman" w:hAnsi="Times New Roman" w:cs="Times New Roman"/>
          <w:sz w:val="28"/>
          <w:szCs w:val="28"/>
        </w:rPr>
        <w:t>.</w:t>
      </w:r>
      <w:r w:rsidRPr="003A7AA9">
        <w:rPr>
          <w:rFonts w:ascii="Times New Roman" w:hAnsi="Times New Roman" w:cs="Times New Roman"/>
          <w:sz w:val="28"/>
          <w:szCs w:val="28"/>
        </w:rPr>
        <w:t xml:space="preserve"> «КОМПАС» - это КОМАНДА, КОМПЕТЕНТНОСТЬ; </w:t>
      </w:r>
      <w:r w:rsidRPr="003A7AA9">
        <w:rPr>
          <w:rFonts w:ascii="Times New Roman" w:hAnsi="Times New Roman" w:cs="Times New Roman"/>
          <w:sz w:val="28"/>
          <w:szCs w:val="28"/>
        </w:rPr>
        <w:lastRenderedPageBreak/>
        <w:t>ОБРАЗОВАНИЕ, ОТВЕТСТВЕННОСТЬ; МАСТЕРСТВО; ПУШКИНИАНА; АКТИВНОСТЬ; СОЦИАЛИЗАЦИЯ.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В то же время, воспитательная система Себежского СУВУ реализуется по направлениям: гражданско-правовое и патриотическое воспитание, профессионально-трудовое воспитание, популяризация научных знаний, физическое воспитание и формирование культуры здоровья, приобщение подростков к культурному наследию, духовно-нравственное воспитание, экологическое воспитание. В связи с этим  формируется система групповых и </w:t>
      </w:r>
      <w:proofErr w:type="gramStart"/>
      <w:r w:rsidRPr="003A7AA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A7AA9">
        <w:rPr>
          <w:rFonts w:ascii="Times New Roman" w:hAnsi="Times New Roman" w:cs="Times New Roman"/>
          <w:sz w:val="28"/>
          <w:szCs w:val="28"/>
        </w:rPr>
        <w:t>, в результате проведения которых у подростков развиваются коллективизм, ответственность, кругозор, мастерство, что составляет систему «Компас».</w:t>
      </w: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В данную систему входят исследовательские, творческие, информационные и практико-ориентированные (прикладные) проекты.</w:t>
      </w:r>
    </w:p>
    <w:tbl>
      <w:tblPr>
        <w:tblStyle w:val="a3"/>
        <w:tblW w:w="10706" w:type="dxa"/>
        <w:tblInd w:w="-714" w:type="dxa"/>
        <w:tblLayout w:type="fixed"/>
        <w:tblLook w:val="04A0"/>
      </w:tblPr>
      <w:tblGrid>
        <w:gridCol w:w="2212"/>
        <w:gridCol w:w="1810"/>
        <w:gridCol w:w="2499"/>
        <w:gridCol w:w="2126"/>
        <w:gridCol w:w="2059"/>
      </w:tblGrid>
      <w:tr w:rsidR="00C87E6C" w:rsidRPr="003A7AA9" w:rsidTr="00C003D5">
        <w:trPr>
          <w:trHeight w:val="954"/>
        </w:trPr>
        <w:tc>
          <w:tcPr>
            <w:tcW w:w="2212" w:type="dxa"/>
            <w:vAlign w:val="center"/>
          </w:tcPr>
          <w:p w:rsidR="00C87E6C" w:rsidRPr="003A7AA9" w:rsidRDefault="00C87E6C" w:rsidP="00C0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1810" w:type="dxa"/>
            <w:vAlign w:val="center"/>
          </w:tcPr>
          <w:p w:rsidR="00C87E6C" w:rsidRPr="003A7AA9" w:rsidRDefault="00C87E6C" w:rsidP="00C0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2499" w:type="dxa"/>
            <w:vAlign w:val="center"/>
          </w:tcPr>
          <w:p w:rsidR="00C87E6C" w:rsidRPr="003A7AA9" w:rsidRDefault="00C87E6C" w:rsidP="00C0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Проектный продукт</w:t>
            </w:r>
          </w:p>
        </w:tc>
        <w:tc>
          <w:tcPr>
            <w:tcW w:w="2126" w:type="dxa"/>
            <w:vAlign w:val="center"/>
          </w:tcPr>
          <w:p w:rsidR="00C87E6C" w:rsidRPr="003A7AA9" w:rsidRDefault="00C87E6C" w:rsidP="00C0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 xml:space="preserve">Тип деятельности </w:t>
            </w:r>
            <w:proofErr w:type="gramStart"/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059" w:type="dxa"/>
            <w:vAlign w:val="center"/>
          </w:tcPr>
          <w:p w:rsidR="00C87E6C" w:rsidRPr="003A7AA9" w:rsidRDefault="00C87E6C" w:rsidP="00C0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компетентность</w:t>
            </w:r>
          </w:p>
        </w:tc>
      </w:tr>
      <w:tr w:rsidR="00C87E6C" w:rsidRPr="003A7AA9" w:rsidTr="00C87E6C">
        <w:trPr>
          <w:trHeight w:val="1270"/>
        </w:trPr>
        <w:tc>
          <w:tcPr>
            <w:tcW w:w="2212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1810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заказчика проекта</w:t>
            </w:r>
          </w:p>
        </w:tc>
        <w:tc>
          <w:tcPr>
            <w:tcW w:w="249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Учебные пособия, макеты и  модели, инструкции, памятки, рекомендации</w:t>
            </w:r>
          </w:p>
        </w:tc>
        <w:tc>
          <w:tcPr>
            <w:tcW w:w="2126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205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</w:p>
        </w:tc>
      </w:tr>
      <w:tr w:rsidR="00C87E6C" w:rsidRPr="003A7AA9" w:rsidTr="00C87E6C">
        <w:trPr>
          <w:trHeight w:val="1401"/>
        </w:trPr>
        <w:tc>
          <w:tcPr>
            <w:tcW w:w="2212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810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Доказательство или опровержение какой-либо гипотезы</w:t>
            </w:r>
          </w:p>
        </w:tc>
        <w:tc>
          <w:tcPr>
            <w:tcW w:w="249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исследования, оформленный в виде презентаций, стенгазет, буклетов</w:t>
            </w:r>
          </w:p>
        </w:tc>
        <w:tc>
          <w:tcPr>
            <w:tcW w:w="2126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экспериментированием, логическими мыслительными операциями</w:t>
            </w:r>
          </w:p>
        </w:tc>
        <w:tc>
          <w:tcPr>
            <w:tcW w:w="205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Мыслительная</w:t>
            </w:r>
          </w:p>
        </w:tc>
      </w:tr>
      <w:tr w:rsidR="00C87E6C" w:rsidRPr="003A7AA9" w:rsidTr="00C003D5">
        <w:trPr>
          <w:trHeight w:val="318"/>
        </w:trPr>
        <w:tc>
          <w:tcPr>
            <w:tcW w:w="2212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</w:t>
            </w:r>
          </w:p>
        </w:tc>
        <w:tc>
          <w:tcPr>
            <w:tcW w:w="1810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Сбор информации о каком-либо объекте или явлении</w:t>
            </w:r>
          </w:p>
        </w:tc>
        <w:tc>
          <w:tcPr>
            <w:tcW w:w="249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данные, результаты опросов общественного мнения, обобщение высказываний различных авторов по какому-либо </w:t>
            </w:r>
            <w:r w:rsidRPr="003A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вопросу, представленные в виде журнала, газеты, альманаха, презентации</w:t>
            </w:r>
          </w:p>
        </w:tc>
        <w:tc>
          <w:tcPr>
            <w:tcW w:w="2126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Деятельность, связанная со сбором, проверкой, систематизации информации из различных источников; общение с людьми как источниками </w:t>
            </w:r>
            <w:r w:rsidRPr="003A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05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</w:t>
            </w:r>
          </w:p>
        </w:tc>
      </w:tr>
      <w:tr w:rsidR="00C87E6C" w:rsidRPr="003A7AA9" w:rsidTr="00C003D5">
        <w:trPr>
          <w:trHeight w:val="318"/>
        </w:trPr>
        <w:tc>
          <w:tcPr>
            <w:tcW w:w="2212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проект</w:t>
            </w:r>
          </w:p>
        </w:tc>
        <w:tc>
          <w:tcPr>
            <w:tcW w:w="1810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публики к проблеме проекта</w:t>
            </w:r>
          </w:p>
        </w:tc>
        <w:tc>
          <w:tcPr>
            <w:tcW w:w="249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Литературные произведения</w:t>
            </w:r>
          </w:p>
        </w:tc>
        <w:tc>
          <w:tcPr>
            <w:tcW w:w="2126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деятельность, связанная с получением обратной связи от публики</w:t>
            </w:r>
          </w:p>
        </w:tc>
        <w:tc>
          <w:tcPr>
            <w:tcW w:w="205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</w:tr>
      <w:tr w:rsidR="00C87E6C" w:rsidRPr="003A7AA9" w:rsidTr="00C003D5">
        <w:trPr>
          <w:trHeight w:val="318"/>
        </w:trPr>
        <w:tc>
          <w:tcPr>
            <w:tcW w:w="2212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гровой или ролевой проект</w:t>
            </w:r>
          </w:p>
        </w:tc>
        <w:tc>
          <w:tcPr>
            <w:tcW w:w="1810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Предоставление публике опыта участия в решении проблемы проекта</w:t>
            </w:r>
          </w:p>
        </w:tc>
        <w:tc>
          <w:tcPr>
            <w:tcW w:w="249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Мероприятие (игра.</w:t>
            </w:r>
            <w:proofErr w:type="gramEnd"/>
            <w:r w:rsidRPr="003A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Состязание, викторина, экскурсия и т.п.)</w:t>
            </w:r>
            <w:proofErr w:type="gramEnd"/>
          </w:p>
        </w:tc>
        <w:tc>
          <w:tcPr>
            <w:tcW w:w="2126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групповой коммуникацией</w:t>
            </w:r>
          </w:p>
        </w:tc>
        <w:tc>
          <w:tcPr>
            <w:tcW w:w="2059" w:type="dxa"/>
          </w:tcPr>
          <w:p w:rsidR="00C87E6C" w:rsidRPr="003A7AA9" w:rsidRDefault="00C87E6C" w:rsidP="00C0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A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7E6C" w:rsidRPr="003A7AA9" w:rsidRDefault="00C87E6C" w:rsidP="00C87E6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Каждый проект обязательно имеет этапы проведения:</w:t>
      </w:r>
    </w:p>
    <w:p w:rsidR="00C87E6C" w:rsidRPr="003A7AA9" w:rsidRDefault="00C87E6C" w:rsidP="00C87E6C">
      <w:pPr>
        <w:pStyle w:val="a4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Подготовка: определение темы и целей проекта, его исходного положения; подбор рабочей группы.</w:t>
      </w:r>
    </w:p>
    <w:p w:rsidR="00C87E6C" w:rsidRPr="003A7AA9" w:rsidRDefault="00C87E6C" w:rsidP="00C87E6C">
      <w:pPr>
        <w:pStyle w:val="a4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Планирование: определение источников необходимой информации; определение способов сбора и анализа информации; определение способа представления результатов (формы проекта); установление процедур и критериев оценки результатов проекта; распределение задач (обязанностей) между членами рабочей группы.</w:t>
      </w:r>
    </w:p>
    <w:p w:rsidR="00C87E6C" w:rsidRPr="003A7AA9" w:rsidRDefault="00C87E6C" w:rsidP="00C87E6C">
      <w:pPr>
        <w:pStyle w:val="a4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7AA9">
        <w:rPr>
          <w:rFonts w:ascii="Times New Roman" w:hAnsi="Times New Roman" w:cs="Times New Roman"/>
          <w:sz w:val="28"/>
          <w:szCs w:val="28"/>
        </w:rPr>
        <w:t>Исследование: сбор и уточнение информации (основные инструменты: интервью, опросы, наблюдения, эксперименты и т.п.); выявление («мозговой штурм», принцип аналогии) и обсуждение альтернатив, возникших в ходе выполнения проекта; выбор оптимального варианта хода проекта; поэтапное выполнение исследовательских задач проекта.</w:t>
      </w:r>
      <w:proofErr w:type="gramEnd"/>
    </w:p>
    <w:p w:rsidR="00C87E6C" w:rsidRPr="003A7AA9" w:rsidRDefault="00C87E6C" w:rsidP="00C87E6C">
      <w:pPr>
        <w:pStyle w:val="a4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Выводы: анализ информации; формулирование выводов.</w:t>
      </w:r>
    </w:p>
    <w:p w:rsidR="00C87E6C" w:rsidRPr="003A7AA9" w:rsidRDefault="00C87E6C" w:rsidP="00C87E6C">
      <w:pPr>
        <w:pStyle w:val="a4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7AA9">
        <w:rPr>
          <w:rFonts w:ascii="Times New Roman" w:hAnsi="Times New Roman" w:cs="Times New Roman"/>
          <w:sz w:val="28"/>
          <w:szCs w:val="28"/>
        </w:rPr>
        <w:t>Представление (защита) проекта и оценка его результатов: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отчет; анализ выполнения проекта, достигнутых результатов (успехов и неудач) и причин этого.</w:t>
      </w:r>
      <w:proofErr w:type="gramEnd"/>
    </w:p>
    <w:p w:rsidR="00C87E6C" w:rsidRPr="003A7AA9" w:rsidRDefault="00C87E6C" w:rsidP="00C87E6C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7AA9">
        <w:rPr>
          <w:rFonts w:ascii="Times New Roman" w:hAnsi="Times New Roman" w:cs="Times New Roman"/>
          <w:sz w:val="28"/>
          <w:szCs w:val="28"/>
        </w:rPr>
        <w:t xml:space="preserve">В проектах, помимо обучающихся, участвуют воспитатели, </w:t>
      </w:r>
      <w:r w:rsidR="00064A99" w:rsidRPr="003A7AA9">
        <w:rPr>
          <w:rFonts w:ascii="Times New Roman" w:hAnsi="Times New Roman" w:cs="Times New Roman"/>
          <w:sz w:val="28"/>
          <w:szCs w:val="28"/>
        </w:rPr>
        <w:t xml:space="preserve"> </w:t>
      </w:r>
      <w:r w:rsidRPr="003A7AA9">
        <w:rPr>
          <w:rFonts w:ascii="Times New Roman" w:hAnsi="Times New Roman" w:cs="Times New Roman"/>
          <w:sz w:val="28"/>
          <w:szCs w:val="28"/>
        </w:rPr>
        <w:t>мастера про</w:t>
      </w:r>
      <w:r w:rsidR="00064A99" w:rsidRPr="003A7AA9">
        <w:rPr>
          <w:rFonts w:ascii="Times New Roman" w:hAnsi="Times New Roman" w:cs="Times New Roman"/>
          <w:sz w:val="28"/>
          <w:szCs w:val="28"/>
        </w:rPr>
        <w:t xml:space="preserve">изводственного обучения, педагоги </w:t>
      </w:r>
      <w:r w:rsidRPr="003A7AA9">
        <w:rPr>
          <w:rFonts w:ascii="Times New Roman" w:hAnsi="Times New Roman" w:cs="Times New Roman"/>
          <w:sz w:val="28"/>
          <w:szCs w:val="28"/>
        </w:rPr>
        <w:t xml:space="preserve"> Себежского СУВУ.</w:t>
      </w:r>
      <w:proofErr w:type="gramEnd"/>
      <w:r w:rsidRPr="003A7AA9">
        <w:rPr>
          <w:rFonts w:ascii="Times New Roman" w:hAnsi="Times New Roman" w:cs="Times New Roman"/>
          <w:sz w:val="28"/>
          <w:szCs w:val="28"/>
        </w:rPr>
        <w:t xml:space="preserve"> Проекты могут </w:t>
      </w:r>
      <w:r w:rsidRPr="003A7AA9">
        <w:rPr>
          <w:rFonts w:ascii="Times New Roman" w:hAnsi="Times New Roman" w:cs="Times New Roman"/>
          <w:sz w:val="28"/>
          <w:szCs w:val="28"/>
        </w:rPr>
        <w:lastRenderedPageBreak/>
        <w:t xml:space="preserve">быть разработаны в одном или охватывать несколько структурных подразделений Учреждения.  </w:t>
      </w:r>
    </w:p>
    <w:p w:rsidR="00C87E6C" w:rsidRPr="003A7AA9" w:rsidRDefault="00C87E6C" w:rsidP="00C87E6C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Информация о проекте (Положение о проекте, описание проекта, результаты реализованного /реализуемого проекта) размещается на сайте Себежского СУВУ.</w:t>
      </w:r>
    </w:p>
    <w:p w:rsidR="00064A99" w:rsidRPr="003A7AA9" w:rsidRDefault="00064A99" w:rsidP="00C87E6C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УВЧ  работает на данный момент по 5 модулям – </w:t>
      </w:r>
    </w:p>
    <w:p w:rsidR="00064A99" w:rsidRPr="003A7AA9" w:rsidRDefault="00F60223" w:rsidP="00F602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Модуль «Я и гражданин» Проект  «Братство»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3A7A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7AA9">
        <w:rPr>
          <w:rFonts w:ascii="Times New Roman" w:hAnsi="Times New Roman" w:cs="Times New Roman"/>
          <w:sz w:val="28"/>
          <w:szCs w:val="28"/>
        </w:rPr>
        <w:t xml:space="preserve"> патриотический клуб им. Героя Советского Союза                                                          В.Г.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Владысева</w:t>
      </w:r>
      <w:proofErr w:type="spellEnd"/>
    </w:p>
    <w:p w:rsidR="00F60223" w:rsidRPr="003A7AA9" w:rsidRDefault="00F60223" w:rsidP="00F602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Модуль «Я и труд»</w:t>
      </w:r>
    </w:p>
    <w:p w:rsidR="00F60223" w:rsidRPr="003A7AA9" w:rsidRDefault="00930002" w:rsidP="00F60223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Проект  «Академия жизни</w:t>
      </w:r>
      <w:r w:rsidR="00F60223" w:rsidRPr="003A7AA9">
        <w:rPr>
          <w:rFonts w:ascii="Times New Roman" w:hAnsi="Times New Roman" w:cs="Times New Roman"/>
          <w:sz w:val="28"/>
          <w:szCs w:val="28"/>
        </w:rPr>
        <w:t xml:space="preserve">» </w:t>
      </w:r>
      <w:r w:rsidRPr="003A7AA9">
        <w:rPr>
          <w:rFonts w:ascii="Times New Roman" w:hAnsi="Times New Roman" w:cs="Times New Roman"/>
          <w:sz w:val="28"/>
          <w:szCs w:val="28"/>
        </w:rPr>
        <w:t xml:space="preserve"> - волонтерское движение.</w:t>
      </w:r>
    </w:p>
    <w:p w:rsidR="00F60223" w:rsidRPr="003A7AA9" w:rsidRDefault="00F60223" w:rsidP="00F602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Модуль «Я и здоровье»</w:t>
      </w:r>
    </w:p>
    <w:p w:rsidR="00F60223" w:rsidRPr="003A7AA9" w:rsidRDefault="00F60223" w:rsidP="00F60223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Проект  «Жить ЗДОРОВО»</w:t>
      </w:r>
      <w:r w:rsidRPr="003A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617B" w:rsidRPr="003A7AA9" w:rsidRDefault="00DF617B" w:rsidP="00DF6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Модуль «Я и культура»    Проекты:       «Душа хранит» и студия «Открытое окно»</w:t>
      </w:r>
    </w:p>
    <w:p w:rsidR="00DF617B" w:rsidRPr="003A7AA9" w:rsidRDefault="00DF617B" w:rsidP="00DF6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Модуль «Я -  человек»  </w:t>
      </w:r>
    </w:p>
    <w:p w:rsidR="00DF617B" w:rsidRPr="003A7AA9" w:rsidRDefault="00DF617B" w:rsidP="00DF617B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Проек</w:t>
      </w:r>
      <w:r w:rsidR="00930002" w:rsidRPr="003A7AA9">
        <w:rPr>
          <w:rFonts w:ascii="Times New Roman" w:hAnsi="Times New Roman" w:cs="Times New Roman"/>
          <w:sz w:val="28"/>
          <w:szCs w:val="28"/>
        </w:rPr>
        <w:t>т: «</w:t>
      </w:r>
      <w:r w:rsidR="002073DE" w:rsidRPr="003A7AA9">
        <w:rPr>
          <w:rFonts w:ascii="Times New Roman" w:hAnsi="Times New Roman" w:cs="Times New Roman"/>
          <w:sz w:val="28"/>
          <w:szCs w:val="28"/>
        </w:rPr>
        <w:t xml:space="preserve">От чистого сердца» - выпуск </w:t>
      </w:r>
      <w:proofErr w:type="gramStart"/>
      <w:r w:rsidR="002073DE" w:rsidRPr="003A7A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73DE" w:rsidRPr="003A7AA9">
        <w:rPr>
          <w:rFonts w:ascii="Times New Roman" w:hAnsi="Times New Roman" w:cs="Times New Roman"/>
          <w:sz w:val="28"/>
          <w:szCs w:val="28"/>
        </w:rPr>
        <w:t>.</w:t>
      </w:r>
    </w:p>
    <w:p w:rsidR="00F60223" w:rsidRPr="003A7AA9" w:rsidRDefault="00F60223" w:rsidP="00DF617B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</w:p>
    <w:p w:rsidR="00FA1566" w:rsidRPr="003A7AA9" w:rsidRDefault="00FA1566" w:rsidP="00C87E6C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A1566" w:rsidRPr="003A7AA9" w:rsidRDefault="00FA1566" w:rsidP="00FA156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>Актуальность проекта «Братство»</w:t>
      </w:r>
    </w:p>
    <w:p w:rsidR="00FA1566" w:rsidRPr="003A7AA9" w:rsidRDefault="00FA1566" w:rsidP="00FA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Идеология потребления, культ денег, снижение престижа службы в Армии и уровня образованности, переориентация детей и подростков на ценности западной и американской культуры – все это является следствием дефицита патриотического и нравственного воспитания, как в школе, так и в семье. Семейное воспитание – сложная система, которая существует сегодня в тяжелейших условиях. Наши обучающиеся находились в социально не благополучных семьях с дефицитом внимания и материального благополучия в обычной жизни, поэтому совместная деятельность, педагогов и общественности через клуб «Братство» способствует установлению открытых, доверительных, уважительных отношений между взрослыми и обучающимися, формирует умение действовать коллективно, развивает навыки самоуправления, лидерские качества.</w:t>
      </w:r>
    </w:p>
    <w:p w:rsidR="00FA1566" w:rsidRPr="003A7AA9" w:rsidRDefault="00FA1566" w:rsidP="00FA15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A1566" w:rsidRDefault="00FA1566" w:rsidP="00FA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любви и уважения к своей Родине, пропаганда здорового образа жизни. Осознание участниками проекта, что Родина – это не только живое чувство родственности между человеком и окружающими его близкими, но и государство Россия, которое надо любить, беречь, защищать и гордиться им.</w:t>
      </w:r>
    </w:p>
    <w:p w:rsidR="007C194B" w:rsidRDefault="007C194B" w:rsidP="00FA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94B" w:rsidRPr="003A7AA9" w:rsidRDefault="007C194B" w:rsidP="00FA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1566" w:rsidRPr="003A7AA9" w:rsidRDefault="00FA1566" w:rsidP="00FA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1566" w:rsidRPr="003A7AA9" w:rsidRDefault="002073DE" w:rsidP="00FA1566">
      <w:pPr>
        <w:pStyle w:val="a4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lastRenderedPageBreak/>
        <w:t>Проект  «Академия</w:t>
      </w:r>
      <w:r w:rsidR="002B4EB7" w:rsidRPr="003A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A9"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 w:rsidR="00FA1566" w:rsidRPr="003A7A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4EB7" w:rsidRPr="003A7AA9" w:rsidRDefault="002B4EB7" w:rsidP="00FA1566">
      <w:pPr>
        <w:pStyle w:val="a4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>Направление – волонтерское движение.</w:t>
      </w:r>
    </w:p>
    <w:p w:rsidR="00FA1566" w:rsidRPr="003A7AA9" w:rsidRDefault="00FA1566" w:rsidP="00FA1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 основной целью  в проекте является   трудовое воспитание как важнейший элемент процесса организации и стимулирования трудовой деятельности </w:t>
      </w:r>
      <w:proofErr w:type="gramStart"/>
      <w:r w:rsidRPr="003A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566" w:rsidRPr="003A7AA9" w:rsidRDefault="00FA1566" w:rsidP="00FA1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необходимость развития наших подростков: их отношения  к добросовестного к труду,  творческих способностей, инициативы, стремления к достижению более высоких результатов; содержание трудового воспитания.</w:t>
      </w:r>
      <w:proofErr w:type="gramEnd"/>
    </w:p>
    <w:p w:rsidR="00FA1566" w:rsidRPr="003A7AA9" w:rsidRDefault="00FA1566" w:rsidP="00FA1566">
      <w:pPr>
        <w:pStyle w:val="a4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 xml:space="preserve">Проект  «Жить ЗДОРОВО» </w:t>
      </w:r>
    </w:p>
    <w:p w:rsidR="00FA1566" w:rsidRPr="003A7AA9" w:rsidRDefault="00FA1566" w:rsidP="00FA15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3A7AA9">
        <w:rPr>
          <w:rFonts w:ascii="Times New Roman" w:hAnsi="Times New Roman" w:cs="Times New Roman"/>
          <w:sz w:val="28"/>
          <w:szCs w:val="28"/>
        </w:rPr>
        <w:t xml:space="preserve"> – создания положительной мотивац</w:t>
      </w:r>
      <w:proofErr w:type="gramStart"/>
      <w:r w:rsidRPr="003A7AA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A7AA9">
        <w:rPr>
          <w:rFonts w:ascii="Times New Roman" w:hAnsi="Times New Roman" w:cs="Times New Roman"/>
          <w:sz w:val="28"/>
          <w:szCs w:val="28"/>
        </w:rPr>
        <w:t>бучающихся Себежского СУВУ для занятий спортом, совершенствования физических качеств, приобщение к физической культуре и спорту через привлечение к выполнению норм ВФСК «ГТО».</w:t>
      </w:r>
    </w:p>
    <w:p w:rsidR="00B27F86" w:rsidRPr="003A7AA9" w:rsidRDefault="00B27F86" w:rsidP="00B27F8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С 2017 года работает 2 проекта  -  Проект «Душа хранит» и студия «Открытое окно», направленность -  приобщение подростков к культурному наследию.</w:t>
      </w:r>
    </w:p>
    <w:p w:rsidR="00E10D1F" w:rsidRPr="003A7AA9" w:rsidRDefault="00E10D1F" w:rsidP="0078098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 xml:space="preserve">Модуль «Я и культура» </w:t>
      </w:r>
    </w:p>
    <w:p w:rsidR="00E10D1F" w:rsidRPr="003A7AA9" w:rsidRDefault="00E10D1F" w:rsidP="0078098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 xml:space="preserve">   Проекты:  «Душа хранит» и студия «Открытое окно»</w:t>
      </w:r>
    </w:p>
    <w:p w:rsidR="00450508" w:rsidRPr="003A7AA9" w:rsidRDefault="00450508" w:rsidP="007C6892">
      <w:pPr>
        <w:spacing w:after="0" w:line="240" w:lineRule="auto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 xml:space="preserve">Проекты были задуманы  для того, чтобы облегчить социальную адаптацию обучающегося, сделать ее максимально успешной. </w:t>
      </w:r>
      <w:proofErr w:type="gramStart"/>
      <w:r w:rsidRPr="003A7AA9">
        <w:rPr>
          <w:rFonts w:ascii="Times New Roman" w:hAnsi="Times New Roman" w:cs="Times New Roman"/>
          <w:sz w:val="28"/>
          <w:szCs w:val="28"/>
        </w:rPr>
        <w:t xml:space="preserve">Программы позволяют воспитанникам развить творческие способности, дают  каждому подростку  возможность почувствовать себя артистом  независимо от его способностей и повысят тем самым его социальную значимость, благодаря чему избавит от многих комплексов, восполнят пробелы в образовании и воспитании, обогатят  внутренний мир, помогут увереннее ориентироваться в окружающей действительности и успешнее реализовывать себя в жизни, вселят  тем самым  уверенность в завтрашнем дне. </w:t>
      </w:r>
      <w:proofErr w:type="gramEnd"/>
    </w:p>
    <w:p w:rsidR="00780981" w:rsidRPr="003A7AA9" w:rsidRDefault="00780981" w:rsidP="00F35F5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 xml:space="preserve">Модуль «Я -  человек»  </w:t>
      </w:r>
    </w:p>
    <w:p w:rsidR="00780981" w:rsidRDefault="00780981" w:rsidP="00E7487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>Про</w:t>
      </w:r>
      <w:r w:rsidR="002B4EB7" w:rsidRPr="003A7AA9">
        <w:rPr>
          <w:rFonts w:ascii="Times New Roman" w:hAnsi="Times New Roman" w:cs="Times New Roman"/>
          <w:b/>
          <w:sz w:val="28"/>
          <w:szCs w:val="28"/>
        </w:rPr>
        <w:t>ект: «От чистого сердца»</w:t>
      </w:r>
      <w:r w:rsidRPr="003A7A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7AA9" w:rsidRPr="003A7AA9" w:rsidRDefault="003A7AA9" w:rsidP="003A7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и задачи </w:t>
      </w:r>
      <w:r w:rsidRPr="003A7A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AA9" w:rsidRPr="003A7AA9" w:rsidRDefault="003A7AA9" w:rsidP="003A7A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эмоционально положительную атмосферу сотрудничества между педагогами и обучающимися (совместные переживания радости и грусти, расставания, ощущения общего праздника).</w:t>
      </w:r>
    </w:p>
    <w:p w:rsidR="003A7AA9" w:rsidRPr="003A7AA9" w:rsidRDefault="003A7AA9" w:rsidP="003A7A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 подростков  чувства благодарности к сотрудникам учреждения.</w:t>
      </w:r>
    </w:p>
    <w:p w:rsidR="003A7AA9" w:rsidRPr="003A7AA9" w:rsidRDefault="003A7AA9" w:rsidP="003A7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Формировать представления подростка  о себе как об активном члене коллектива через </w:t>
      </w:r>
      <w:r w:rsidRPr="003A7A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проектную деятельность</w:t>
      </w: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AA9" w:rsidRPr="003A7AA9" w:rsidRDefault="003A7AA9" w:rsidP="003A7AA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F2A" w:rsidRPr="003A7AA9" w:rsidRDefault="00F75F2A" w:rsidP="00F75F2A">
      <w:pPr>
        <w:spacing w:line="240" w:lineRule="auto"/>
        <w:ind w:left="360" w:firstLine="3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AA9">
        <w:rPr>
          <w:rFonts w:ascii="Times New Roman" w:hAnsi="Times New Roman" w:cs="Times New Roman"/>
          <w:iCs/>
          <w:sz w:val="28"/>
          <w:szCs w:val="28"/>
        </w:rPr>
        <w:t>Приоритетны</w:t>
      </w:r>
      <w:r w:rsidR="00053968" w:rsidRPr="003A7AA9">
        <w:rPr>
          <w:rFonts w:ascii="Times New Roman" w:hAnsi="Times New Roman" w:cs="Times New Roman"/>
          <w:iCs/>
          <w:sz w:val="28"/>
          <w:szCs w:val="28"/>
        </w:rPr>
        <w:t>м смысловым проекта «От чистого сердца</w:t>
      </w:r>
      <w:r w:rsidRPr="003A7AA9">
        <w:rPr>
          <w:rFonts w:ascii="Times New Roman" w:hAnsi="Times New Roman" w:cs="Times New Roman"/>
          <w:iCs/>
          <w:sz w:val="28"/>
          <w:szCs w:val="28"/>
        </w:rPr>
        <w:t xml:space="preserve">» является   духовно-нравственного воспитание подростка, т.е. формирование у него качеств, отвечающих представлениям об истинной человечности, о доброте и культурной полноценности в восприятии мира. Главная цель проекта – воспитание  духовно развитой личности с позитивным отношением к жизни и активной гражданской позицией. </w:t>
      </w:r>
    </w:p>
    <w:p w:rsidR="00F75F2A" w:rsidRPr="003A7AA9" w:rsidRDefault="00F75F2A" w:rsidP="00F75F2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В основе проекта лежит личностный принцип воспитания обучающихся, то есть учет индивидуальных особенностей как обучающихся, так и воспитателей, а также учет межличностных отношений в группе, с друзьями, в различных коллективах, членом которых может быть подросток  (кружок, производственное обучение, школа и т.д</w:t>
      </w:r>
      <w:proofErr w:type="gramStart"/>
      <w:r w:rsidRPr="003A7AA9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</w:p>
    <w:p w:rsidR="003A7AA9" w:rsidRPr="003A7AA9" w:rsidRDefault="003A7AA9" w:rsidP="003A7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 реализации </w:t>
      </w:r>
      <w:r w:rsidRPr="003A7A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AA9" w:rsidRPr="003A7AA9" w:rsidRDefault="003A7AA9" w:rsidP="003A7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Итоговое мероприятие</w:t>
      </w:r>
      <w:r w:rsidRPr="003A7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мероприятие – выпуск обучающегося «От чистого сердца»</w:t>
      </w:r>
      <w:proofErr w:type="gramEnd"/>
    </w:p>
    <w:p w:rsidR="003A7AA9" w:rsidRPr="003A7AA9" w:rsidRDefault="003A7AA9" w:rsidP="00F75F2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A7AA9" w:rsidRDefault="00B27F86" w:rsidP="00B27F86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С 2017 года  также  р</w:t>
      </w:r>
      <w:r w:rsidR="00C87E6C" w:rsidRPr="003A7AA9">
        <w:rPr>
          <w:rFonts w:ascii="Times New Roman" w:hAnsi="Times New Roman" w:cs="Times New Roman"/>
          <w:sz w:val="28"/>
          <w:szCs w:val="28"/>
        </w:rPr>
        <w:t xml:space="preserve">еализован творческий проект </w:t>
      </w:r>
      <w:r w:rsidR="00064A99" w:rsidRPr="003A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E6C" w:rsidRPr="003A7A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87E6C" w:rsidRPr="003A7AA9">
        <w:rPr>
          <w:rFonts w:ascii="Times New Roman" w:hAnsi="Times New Roman" w:cs="Times New Roman"/>
          <w:sz w:val="28"/>
          <w:szCs w:val="28"/>
        </w:rPr>
        <w:t xml:space="preserve"> </w:t>
      </w:r>
      <w:r w:rsidR="00064A99" w:rsidRPr="003A7AA9">
        <w:rPr>
          <w:rFonts w:ascii="Times New Roman" w:hAnsi="Times New Roman" w:cs="Times New Roman"/>
          <w:sz w:val="28"/>
          <w:szCs w:val="28"/>
        </w:rPr>
        <w:t xml:space="preserve"> </w:t>
      </w:r>
      <w:r w:rsidR="00C87E6C" w:rsidRPr="003A7AA9">
        <w:rPr>
          <w:rFonts w:ascii="Times New Roman" w:hAnsi="Times New Roman" w:cs="Times New Roman"/>
          <w:sz w:val="28"/>
          <w:szCs w:val="28"/>
        </w:rPr>
        <w:t xml:space="preserve">обучающегося «#НАПУТИКУСПЕХУ», в котором участвовали 2 </w:t>
      </w:r>
      <w:proofErr w:type="gramStart"/>
      <w:r w:rsidR="00C87E6C" w:rsidRPr="003A7A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7E6C" w:rsidRPr="003A7AA9">
        <w:rPr>
          <w:rFonts w:ascii="Times New Roman" w:hAnsi="Times New Roman" w:cs="Times New Roman"/>
          <w:sz w:val="28"/>
          <w:szCs w:val="28"/>
        </w:rPr>
        <w:t>,  выпускник Себежского СУВУ 2017 года, 2 воспитателя и фотограф.</w:t>
      </w:r>
    </w:p>
    <w:p w:rsidR="00C87E6C" w:rsidRPr="003A7AA9" w:rsidRDefault="00C87E6C" w:rsidP="00C87E6C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sz w:val="28"/>
          <w:szCs w:val="28"/>
        </w:rPr>
        <w:t>Возможно, что  с начала учебного года мы реализуем творческий проект духовно-нравственной направленности «С Днем рождения», при реализации которого обучающиеся социально самоопределяются, понимая, что они часть общества и у каждого есть свой День рождения, что является и общим для всех, и уникальным для каждого. А также есть желание поработать над проектом «Краеведения Псковского края» и возобновить контакты по проекту «Экологический  десант».</w:t>
      </w:r>
    </w:p>
    <w:sectPr w:rsidR="00C87E6C" w:rsidRPr="003A7AA9" w:rsidSect="00C87E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61" w:rsidRDefault="00FD1061" w:rsidP="00165AFE">
      <w:pPr>
        <w:spacing w:after="0" w:line="240" w:lineRule="auto"/>
      </w:pPr>
      <w:r>
        <w:separator/>
      </w:r>
    </w:p>
  </w:endnote>
  <w:endnote w:type="continuationSeparator" w:id="0">
    <w:p w:rsidR="00FD1061" w:rsidRDefault="00FD1061" w:rsidP="001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9266"/>
      <w:docPartObj>
        <w:docPartGallery w:val="Page Numbers (Bottom of Page)"/>
        <w:docPartUnique/>
      </w:docPartObj>
    </w:sdtPr>
    <w:sdtContent>
      <w:p w:rsidR="00165AFE" w:rsidRDefault="00FC7742">
        <w:pPr>
          <w:pStyle w:val="a7"/>
          <w:jc w:val="center"/>
        </w:pPr>
        <w:fldSimple w:instr=" PAGE   \* MERGEFORMAT ">
          <w:r w:rsidR="007C194B">
            <w:rPr>
              <w:noProof/>
            </w:rPr>
            <w:t>2</w:t>
          </w:r>
        </w:fldSimple>
      </w:p>
    </w:sdtContent>
  </w:sdt>
  <w:p w:rsidR="00165AFE" w:rsidRDefault="00165A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61" w:rsidRDefault="00FD1061" w:rsidP="00165AFE">
      <w:pPr>
        <w:spacing w:after="0" w:line="240" w:lineRule="auto"/>
      </w:pPr>
      <w:r>
        <w:separator/>
      </w:r>
    </w:p>
  </w:footnote>
  <w:footnote w:type="continuationSeparator" w:id="0">
    <w:p w:rsidR="00FD1061" w:rsidRDefault="00FD1061" w:rsidP="0016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115"/>
    <w:multiLevelType w:val="hybridMultilevel"/>
    <w:tmpl w:val="8B6C4D86"/>
    <w:lvl w:ilvl="0" w:tplc="1E0C2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574CB8"/>
    <w:multiLevelType w:val="hybridMultilevel"/>
    <w:tmpl w:val="D2D838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E4"/>
    <w:rsid w:val="000435C1"/>
    <w:rsid w:val="00053968"/>
    <w:rsid w:val="00064A99"/>
    <w:rsid w:val="00064F6C"/>
    <w:rsid w:val="00100C16"/>
    <w:rsid w:val="001044E4"/>
    <w:rsid w:val="00165AFE"/>
    <w:rsid w:val="002073DE"/>
    <w:rsid w:val="002B4EB7"/>
    <w:rsid w:val="003A7AA9"/>
    <w:rsid w:val="00450508"/>
    <w:rsid w:val="00567A02"/>
    <w:rsid w:val="00780981"/>
    <w:rsid w:val="007C194B"/>
    <w:rsid w:val="007C6892"/>
    <w:rsid w:val="008E4244"/>
    <w:rsid w:val="00930002"/>
    <w:rsid w:val="00B27F86"/>
    <w:rsid w:val="00B36980"/>
    <w:rsid w:val="00B76487"/>
    <w:rsid w:val="00C87E6C"/>
    <w:rsid w:val="00D119D1"/>
    <w:rsid w:val="00D9614B"/>
    <w:rsid w:val="00DC0313"/>
    <w:rsid w:val="00DF617B"/>
    <w:rsid w:val="00E10D1F"/>
    <w:rsid w:val="00E74875"/>
    <w:rsid w:val="00F35F57"/>
    <w:rsid w:val="00F60223"/>
    <w:rsid w:val="00F75F2A"/>
    <w:rsid w:val="00FA1566"/>
    <w:rsid w:val="00FA40F3"/>
    <w:rsid w:val="00FC7742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E6C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AFE"/>
  </w:style>
  <w:style w:type="paragraph" w:styleId="a7">
    <w:name w:val="footer"/>
    <w:basedOn w:val="a"/>
    <w:link w:val="a8"/>
    <w:uiPriority w:val="99"/>
    <w:unhideWhenUsed/>
    <w:rsid w:val="0016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2022-06-02T07:55:00Z</cp:lastPrinted>
  <dcterms:created xsi:type="dcterms:W3CDTF">2021-04-26T07:54:00Z</dcterms:created>
  <dcterms:modified xsi:type="dcterms:W3CDTF">2022-06-02T07:59:00Z</dcterms:modified>
</cp:coreProperties>
</file>